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eastAsia="宋体" w:cs="宋体"/>
          <w:b/>
          <w:bCs/>
          <w:sz w:val="44"/>
          <w:szCs w:val="44"/>
          <w:lang w:val="en-US" w:eastAsia="zh-CN"/>
        </w:rPr>
      </w:pPr>
    </w:p>
    <w:p>
      <w:pPr>
        <w:spacing w:line="560" w:lineRule="exact"/>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25.</w:t>
      </w:r>
      <w:r>
        <w:rPr>
          <w:rFonts w:hint="eastAsia" w:ascii="宋体" w:hAnsi="宋体" w:eastAsia="宋体" w:cs="宋体"/>
          <w:b/>
          <w:bCs/>
          <w:sz w:val="44"/>
          <w:szCs w:val="44"/>
        </w:rPr>
        <w:t>对在城市照明工作中做出突出贡献的单位和个人给予表彰事中事后监管细则</w:t>
      </w:r>
    </w:p>
    <w:p>
      <w:pPr>
        <w:spacing w:line="560" w:lineRule="exact"/>
        <w:ind w:firstLine="420" w:firstLineChars="200"/>
        <w:jc w:val="center"/>
        <w:rPr>
          <w:rFonts w:ascii="仿宋_GB2312" w:hAnsi="宋体" w:cs="宋体"/>
          <w:color w:val="000000"/>
          <w:kern w:val="0"/>
        </w:rPr>
      </w:pPr>
    </w:p>
    <w:p>
      <w:pPr>
        <w:spacing w:line="560" w:lineRule="exact"/>
        <w:ind w:firstLine="640" w:firstLineChars="200"/>
        <w:jc w:val="both"/>
        <w:rPr>
          <w:rFonts w:ascii="仿宋" w:hAnsi="仿宋" w:eastAsia="仿宋"/>
          <w:kern w:val="0"/>
          <w:sz w:val="32"/>
          <w:szCs w:val="32"/>
        </w:rPr>
      </w:pPr>
      <w:r>
        <w:rPr>
          <w:rFonts w:hint="eastAsia" w:ascii="仿宋" w:hAnsi="仿宋" w:eastAsia="仿宋"/>
          <w:kern w:val="0"/>
          <w:sz w:val="32"/>
          <w:szCs w:val="32"/>
        </w:rPr>
        <w:t>为深</w:t>
      </w:r>
      <w:bookmarkStart w:id="0" w:name="_GoBack"/>
      <w:bookmarkEnd w:id="0"/>
      <w:r>
        <w:rPr>
          <w:rFonts w:hint="eastAsia" w:ascii="仿宋" w:hAnsi="仿宋" w:eastAsia="仿宋"/>
          <w:kern w:val="0"/>
          <w:sz w:val="32"/>
          <w:szCs w:val="32"/>
        </w:rPr>
        <w:t>入推进简政放权、放管结合、优化服务，加强</w:t>
      </w:r>
      <w:r>
        <w:rPr>
          <w:rFonts w:hint="eastAsia" w:ascii="仿宋" w:hAnsi="仿宋" w:eastAsia="仿宋"/>
          <w:kern w:val="0"/>
          <w:sz w:val="32"/>
          <w:szCs w:val="32"/>
          <w:lang w:eastAsia="zh-CN"/>
        </w:rPr>
        <w:t>我县</w:t>
      </w:r>
      <w:r>
        <w:rPr>
          <w:rFonts w:hint="eastAsia" w:ascii="仿宋" w:hAnsi="仿宋" w:eastAsia="仿宋"/>
          <w:kern w:val="0"/>
          <w:sz w:val="32"/>
          <w:szCs w:val="32"/>
        </w:rPr>
        <w:t>对在城市照明工作中做出突出贡献的单位和个人给予表彰</w:t>
      </w:r>
      <w:r>
        <w:rPr>
          <w:rFonts w:hint="eastAsia" w:ascii="仿宋" w:hAnsi="仿宋" w:eastAsia="仿宋"/>
          <w:kern w:val="0"/>
          <w:sz w:val="32"/>
          <w:szCs w:val="32"/>
        </w:rPr>
        <w:t>工作，强化政府权力运行监管，根据《安徽省政府权力运行监督管理办法》《祁门县住房和城乡建设局主要职责内设机构和人员编制规定》，结合我县</w:t>
      </w:r>
      <w:r>
        <w:rPr>
          <w:rFonts w:hint="eastAsia" w:ascii="仿宋" w:hAnsi="仿宋" w:eastAsia="仿宋"/>
          <w:kern w:val="0"/>
          <w:sz w:val="32"/>
          <w:szCs w:val="32"/>
          <w:lang w:eastAsia="zh-CN"/>
        </w:rPr>
        <w:t>住房和城乡建设</w:t>
      </w:r>
      <w:r>
        <w:rPr>
          <w:rFonts w:hint="eastAsia" w:ascii="仿宋" w:hAnsi="仿宋" w:eastAsia="仿宋"/>
          <w:kern w:val="0"/>
          <w:sz w:val="32"/>
          <w:szCs w:val="32"/>
        </w:rPr>
        <w:t>行业工作实际，制定本监管细则。</w:t>
      </w:r>
    </w:p>
    <w:p>
      <w:pPr>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本细则对应</w:t>
      </w:r>
      <w:r>
        <w:rPr>
          <w:rFonts w:hint="eastAsia" w:ascii="仿宋" w:hAnsi="仿宋" w:eastAsia="仿宋"/>
          <w:kern w:val="0"/>
          <w:sz w:val="32"/>
          <w:szCs w:val="32"/>
          <w:lang w:val="zh-CN"/>
        </w:rPr>
        <w:t>《祁门县人民政府县级权责清单（20</w:t>
      </w:r>
      <w:r>
        <w:rPr>
          <w:rFonts w:hint="eastAsia" w:ascii="仿宋" w:hAnsi="仿宋" w:eastAsia="仿宋"/>
          <w:kern w:val="0"/>
          <w:sz w:val="32"/>
          <w:szCs w:val="32"/>
          <w:lang w:val="en-US" w:eastAsia="zh-CN"/>
        </w:rPr>
        <w:t>23</w:t>
      </w:r>
      <w:r>
        <w:rPr>
          <w:rFonts w:hint="eastAsia" w:ascii="仿宋" w:hAnsi="仿宋" w:eastAsia="仿宋"/>
          <w:kern w:val="0"/>
          <w:sz w:val="32"/>
          <w:szCs w:val="32"/>
          <w:lang w:val="zh-CN"/>
        </w:rPr>
        <w:t>版）》</w:t>
      </w:r>
      <w:r>
        <w:rPr>
          <w:rFonts w:hint="eastAsia" w:ascii="仿宋" w:hAnsi="仿宋" w:eastAsia="仿宋"/>
          <w:kern w:val="0"/>
          <w:sz w:val="32"/>
          <w:szCs w:val="32"/>
        </w:rPr>
        <w:t>祁门县住房和城乡建设局</w:t>
      </w:r>
      <w:r>
        <w:rPr>
          <w:rFonts w:hint="eastAsia" w:ascii="仿宋" w:hAnsi="仿宋" w:eastAsia="仿宋"/>
          <w:kern w:val="0"/>
          <w:sz w:val="32"/>
          <w:szCs w:val="32"/>
          <w:lang w:eastAsia="zh-CN"/>
        </w:rPr>
        <w:t>权责清单</w:t>
      </w:r>
      <w:r>
        <w:rPr>
          <w:rFonts w:hint="eastAsia" w:ascii="仿宋" w:hAnsi="仿宋" w:eastAsia="仿宋"/>
          <w:kern w:val="0"/>
          <w:sz w:val="32"/>
          <w:szCs w:val="32"/>
        </w:rPr>
        <w:t>第</w:t>
      </w:r>
      <w:r>
        <w:rPr>
          <w:rFonts w:hint="eastAsia" w:ascii="仿宋" w:hAnsi="仿宋" w:eastAsia="仿宋"/>
          <w:kern w:val="0"/>
          <w:sz w:val="32"/>
          <w:szCs w:val="32"/>
          <w:lang w:val="en-US" w:eastAsia="zh-CN"/>
        </w:rPr>
        <w:t>25</w:t>
      </w:r>
      <w:r>
        <w:rPr>
          <w:rFonts w:hint="eastAsia" w:ascii="仿宋" w:hAnsi="仿宋" w:eastAsia="仿宋"/>
          <w:kern w:val="0"/>
          <w:sz w:val="32"/>
          <w:szCs w:val="32"/>
        </w:rPr>
        <w:t>项，权力类型：行政规划，项目名称：对在城市照明工作中做出突出贡献的单位和个人给予表彰或者奖励。</w:t>
      </w:r>
    </w:p>
    <w:p>
      <w:pPr>
        <w:spacing w:line="56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一、总体要求</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依据</w:t>
      </w:r>
      <w:r>
        <w:rPr>
          <w:rFonts w:hint="eastAsia" w:ascii="仿宋" w:hAnsi="仿宋" w:eastAsia="仿宋"/>
          <w:kern w:val="0"/>
          <w:sz w:val="32"/>
          <w:szCs w:val="32"/>
          <w:lang w:eastAsia="zh-CN"/>
        </w:rPr>
        <w:t>市</w:t>
      </w:r>
      <w:r>
        <w:rPr>
          <w:rFonts w:hint="eastAsia" w:ascii="仿宋" w:hAnsi="仿宋" w:eastAsia="仿宋"/>
          <w:kern w:val="0"/>
          <w:sz w:val="32"/>
          <w:szCs w:val="32"/>
        </w:rPr>
        <w:t>住房城乡建设</w:t>
      </w:r>
      <w:r>
        <w:rPr>
          <w:rFonts w:hint="eastAsia" w:ascii="仿宋" w:hAnsi="仿宋" w:eastAsia="仿宋"/>
          <w:kern w:val="0"/>
          <w:sz w:val="32"/>
          <w:szCs w:val="32"/>
          <w:lang w:eastAsia="zh-CN"/>
        </w:rPr>
        <w:t>局</w:t>
      </w:r>
      <w:r>
        <w:rPr>
          <w:rFonts w:hint="eastAsia" w:ascii="仿宋" w:hAnsi="仿宋" w:eastAsia="仿宋"/>
          <w:kern w:val="0"/>
          <w:sz w:val="32"/>
          <w:szCs w:val="32"/>
        </w:rPr>
        <w:t>和</w:t>
      </w:r>
      <w:r>
        <w:rPr>
          <w:rFonts w:hint="eastAsia" w:ascii="仿宋" w:hAnsi="仿宋" w:eastAsia="仿宋"/>
          <w:kern w:val="0"/>
          <w:sz w:val="32"/>
          <w:szCs w:val="32"/>
          <w:lang w:eastAsia="zh-CN"/>
        </w:rPr>
        <w:t>县</w:t>
      </w:r>
      <w:r>
        <w:rPr>
          <w:rFonts w:hint="eastAsia" w:ascii="仿宋" w:hAnsi="仿宋" w:eastAsia="仿宋"/>
          <w:kern w:val="0"/>
          <w:sz w:val="32"/>
          <w:szCs w:val="32"/>
        </w:rPr>
        <w:t>政府有关规定，通过对在城市照明工作中做出突出贡献的单位和个人给予表彰或者奖励，激励行业全体职工努力工作，表彰优秀人员。</w:t>
      </w:r>
    </w:p>
    <w:p>
      <w:pPr>
        <w:spacing w:line="56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二、事中监管</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（一）申请受理。祁门县住房和城乡建设局按照《城市照明管理规定》规定，通过申请受理，审查申请材料是否齐全、是否符合法定形式。</w:t>
      </w:r>
    </w:p>
    <w:p>
      <w:pPr>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二）研究决定。祁门县住房和城乡建设局应当对申请材料是否齐全、是否符合法定形式。进行研究决定，1、申请人的申请符合法定条件、标准的，予以通过；2、申请人的申请不符合法定条件、标准的，不予通过。</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（三）表彰奖励。对通过研究决定的对象依据《城市照明管理规定》规定进行行政奖励。</w:t>
      </w:r>
    </w:p>
    <w:p>
      <w:pPr>
        <w:spacing w:line="56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三、事后监管</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（一）建立评估制度。对对在城市照明工作中做出突出贡献的单位和个人给予表彰或者奖励中期评估，检查落实情况，分析实施效果，必要时对规划内容进行调整和修订。</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（四）推进行政奖励的信息公开。健全与企业、公众沟通机制，增强规划实施的公开性和透明度，主动接受社会各界对规划实施的监督。</w:t>
      </w:r>
    </w:p>
    <w:p>
      <w:pPr>
        <w:spacing w:line="56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四、责任追究</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对承担对在城市照明工作中做出突出贡献的单位和个人给予表彰或者奖励的责任股室及相关单位没有按有关规定的，县住房和城乡建设局在年度考核时，除予以扣分外，并将给予通报批评；对行政奖励实施不力的，除通报批评外，还将约谈其主要负责人（举报地址：祁门县住房和城乡建设局，举报电话：0559-4515410）。</w:t>
      </w:r>
    </w:p>
    <w:p>
      <w:pPr>
        <w:spacing w:line="56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五、保障措施</w:t>
      </w:r>
    </w:p>
    <w:p>
      <w:pPr>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（一）高度重视对在城市照明工作中做出突出贡献的单位和个人给予表彰或者奖励工作。成立领导小组，负责指导督促对在城市照明工作中做出突出贡献的单位和个人给予表彰或者奖励工作。</w:t>
      </w:r>
    </w:p>
    <w:p>
      <w:pPr>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（二）建立科学的规划框架体系。确定申报行政奖励流程和申报体系。</w:t>
      </w:r>
      <w:r>
        <w:rPr>
          <w:rFonts w:ascii="仿宋" w:hAnsi="仿宋" w:eastAsia="仿宋"/>
          <w:kern w:val="0"/>
          <w:sz w:val="32"/>
          <w:szCs w:val="32"/>
        </w:rPr>
        <w:t xml:space="preserve"> </w:t>
      </w:r>
    </w:p>
    <w:p>
      <w:pPr>
        <w:autoSpaceDE w:val="0"/>
        <w:autoSpaceDN w:val="0"/>
        <w:adjustRightInd w:val="0"/>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（三）强化人才队伍建设。加强对行业从业人员培训，提升人员素质和水平，促进对在城市照明工作中做出突出贡献的单位和个人给予表彰或者奖励顺利实施。</w:t>
      </w:r>
    </w:p>
    <w:p>
      <w:pPr>
        <w:spacing w:line="560"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六、主要依据</w:t>
      </w:r>
    </w:p>
    <w:p>
      <w:pPr>
        <w:spacing w:line="560" w:lineRule="exact"/>
        <w:ind w:firstLine="480" w:firstLineChars="150"/>
        <w:rPr>
          <w:rFonts w:ascii="仿宋" w:hAnsi="仿宋" w:eastAsia="仿宋"/>
          <w:kern w:val="0"/>
          <w:sz w:val="32"/>
          <w:szCs w:val="32"/>
        </w:rPr>
      </w:pPr>
      <w:r>
        <w:rPr>
          <w:rFonts w:hint="eastAsia" w:ascii="仿宋" w:hAnsi="仿宋" w:eastAsia="仿宋"/>
          <w:kern w:val="0"/>
          <w:sz w:val="32"/>
          <w:szCs w:val="32"/>
        </w:rPr>
        <w:t>《城市照明管理规定》（住房和城乡建设部令第4号）。</w:t>
      </w:r>
    </w:p>
    <w:p>
      <w:pPr>
        <w:adjustRightInd w:val="0"/>
        <w:snapToGrid w:val="0"/>
        <w:spacing w:line="580" w:lineRule="exact"/>
        <w:rPr>
          <w:rFonts w:hint="eastAsia" w:ascii="仿宋" w:hAnsi="仿宋" w:eastAsia="仿宋"/>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1A83440"/>
    <w:rsid w:val="148E19F1"/>
    <w:rsid w:val="2C2422F5"/>
    <w:rsid w:val="41A83440"/>
    <w:rsid w:val="602C2F4B"/>
    <w:rsid w:val="60AF592A"/>
    <w:rsid w:val="69A71894"/>
    <w:rsid w:val="7A5A0ACB"/>
    <w:rsid w:val="7A740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2024-01-18T07:30:00Z</dcterms:created>
  <dc:creator>沉默的小布芬</dc:creator>
  <cp:lastModifiedBy>沉默的小布芬</cp:lastModifiedBy>
  <dcterms:modified xsi:type="dcterms:W3CDTF">2024-01-22T08:52:22Z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6B0C177B464A4734AE7F914FB34C4E32_11</vt:lpwstr>
  </property>
</Properties>
</file>